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FFEFA2" w14:textId="79853DC4" w:rsidR="00F80871" w:rsidRDefault="00296ACC">
      <w:pPr>
        <w:pStyle w:val="Body"/>
        <w:jc w:val="center"/>
        <w:rPr>
          <w:rFonts w:ascii="Times New Roman Bold"/>
        </w:rPr>
      </w:pPr>
      <w:r>
        <w:rPr>
          <w:rFonts w:ascii="Times New Roman Bold"/>
        </w:rPr>
        <w:t>Carrollton Riverbend Neighborhood Association</w:t>
      </w:r>
      <w:r w:rsidR="00FB6A6C">
        <w:rPr>
          <w:rFonts w:ascii="Times New Roman Bold"/>
        </w:rPr>
        <w:t xml:space="preserve"> Board</w:t>
      </w:r>
    </w:p>
    <w:p w14:paraId="7E060413" w14:textId="2FE6D98E" w:rsidR="00FB6A6C" w:rsidRDefault="00FB6A6C">
      <w:pPr>
        <w:pStyle w:val="Body"/>
        <w:jc w:val="center"/>
        <w:rPr>
          <w:rFonts w:ascii="Times New Roman Bold"/>
        </w:rPr>
      </w:pPr>
      <w:r>
        <w:rPr>
          <w:rFonts w:ascii="Times New Roman Bold"/>
        </w:rPr>
        <w:t>And</w:t>
      </w:r>
    </w:p>
    <w:p w14:paraId="621B39F8" w14:textId="47D7599E" w:rsidR="00FB6A6C" w:rsidRDefault="00FB6A6C">
      <w:pPr>
        <w:pStyle w:val="Body"/>
        <w:jc w:val="center"/>
        <w:rPr>
          <w:rFonts w:ascii="Times New Roman Bold" w:eastAsia="Times New Roman Bold" w:hAnsi="Times New Roman Bold" w:cs="Times New Roman Bold"/>
        </w:rPr>
      </w:pPr>
      <w:proofErr w:type="spellStart"/>
      <w:r>
        <w:rPr>
          <w:rFonts w:ascii="Times New Roman Bold"/>
        </w:rPr>
        <w:t>Advisory</w:t>
      </w:r>
      <w:proofErr w:type="spellEnd"/>
      <w:r>
        <w:rPr>
          <w:rFonts w:ascii="Times New Roman Bold"/>
        </w:rPr>
        <w:t xml:space="preserve"> </w:t>
      </w:r>
      <w:proofErr w:type="spellStart"/>
      <w:r>
        <w:rPr>
          <w:rFonts w:ascii="Times New Roman Bold"/>
        </w:rPr>
        <w:t>Group</w:t>
      </w:r>
      <w:proofErr w:type="spellEnd"/>
      <w:r>
        <w:rPr>
          <w:rFonts w:ascii="Times New Roman Bold"/>
        </w:rPr>
        <w:t>, Carrollton Community Center</w:t>
      </w:r>
    </w:p>
    <w:p w14:paraId="279910EA" w14:textId="4634FAC5" w:rsidR="00F80871" w:rsidRDefault="00FB6A6C">
      <w:pPr>
        <w:pStyle w:val="Body"/>
        <w:jc w:val="center"/>
      </w:pPr>
      <w:r>
        <w:rPr>
          <w:rFonts w:ascii="Times New Roman"/>
          <w:lang w:val="en-US"/>
        </w:rPr>
        <w:t xml:space="preserve">Special </w:t>
      </w:r>
      <w:r w:rsidR="00296ACC">
        <w:rPr>
          <w:rFonts w:ascii="Times New Roman"/>
          <w:lang w:val="en-US"/>
        </w:rPr>
        <w:t>Meeting Minutes</w:t>
      </w:r>
    </w:p>
    <w:p w14:paraId="362AAC89" w14:textId="172CB8BC" w:rsidR="00F80871" w:rsidRDefault="00EF5938" w:rsidP="00DD23B4">
      <w:pPr>
        <w:pStyle w:val="Body"/>
        <w:jc w:val="center"/>
      </w:pPr>
      <w:r>
        <w:rPr>
          <w:rFonts w:ascii="Times New Roman"/>
          <w:lang w:val="en-US"/>
        </w:rPr>
        <w:t xml:space="preserve">January </w:t>
      </w:r>
      <w:r w:rsidR="00FB6A6C">
        <w:rPr>
          <w:rFonts w:ascii="Times New Roman"/>
          <w:lang w:val="en-US"/>
        </w:rPr>
        <w:t>24</w:t>
      </w:r>
      <w:r>
        <w:rPr>
          <w:rFonts w:ascii="Times New Roman"/>
          <w:lang w:val="en-US"/>
        </w:rPr>
        <w:t xml:space="preserve"> 2015</w:t>
      </w:r>
      <w:r w:rsidR="00ED28BA">
        <w:rPr>
          <w:rFonts w:ascii="Times New Roman"/>
          <w:lang w:val="en-US"/>
        </w:rPr>
        <w:t xml:space="preserve"> </w:t>
      </w:r>
      <w:r w:rsidR="00ED28BA">
        <w:rPr>
          <w:rFonts w:ascii="Times New Roman"/>
          <w:lang w:val="en-US"/>
        </w:rPr>
        <w:t>–</w:t>
      </w:r>
      <w:r w:rsidR="00ED28BA">
        <w:rPr>
          <w:rFonts w:ascii="Times New Roman"/>
          <w:lang w:val="en-US"/>
        </w:rPr>
        <w:t xml:space="preserve"> Squeal BBQ</w:t>
      </w:r>
    </w:p>
    <w:p w14:paraId="5E165094" w14:textId="77777777" w:rsidR="00296ACC" w:rsidRPr="00ED28BA" w:rsidRDefault="00296ACC">
      <w:pPr>
        <w:pStyle w:val="Body"/>
        <w:rPr>
          <w:sz w:val="22"/>
          <w:szCs w:val="22"/>
          <w:lang w:val="en-US"/>
        </w:rPr>
      </w:pPr>
      <w:r w:rsidRPr="00ED28BA">
        <w:rPr>
          <w:sz w:val="22"/>
          <w:szCs w:val="22"/>
          <w:lang w:val="en-US"/>
        </w:rPr>
        <w:t xml:space="preserve">Present:  </w:t>
      </w:r>
    </w:p>
    <w:p w14:paraId="2BA52A29" w14:textId="4DC5364C" w:rsidR="00490D9B" w:rsidRPr="00ED28BA" w:rsidRDefault="00296ACC">
      <w:pPr>
        <w:pStyle w:val="Body"/>
        <w:rPr>
          <w:sz w:val="22"/>
          <w:szCs w:val="22"/>
          <w:lang w:val="en-US"/>
        </w:rPr>
      </w:pPr>
      <w:r w:rsidRPr="00ED28BA">
        <w:rPr>
          <w:sz w:val="22"/>
          <w:szCs w:val="22"/>
          <w:lang w:val="en-US"/>
        </w:rPr>
        <w:t>Board Members:</w:t>
      </w:r>
      <w:r w:rsidR="00EF5938" w:rsidRPr="00ED28BA">
        <w:rPr>
          <w:sz w:val="22"/>
          <w:szCs w:val="22"/>
          <w:lang w:val="en-US"/>
        </w:rPr>
        <w:t xml:space="preserve"> </w:t>
      </w:r>
      <w:r w:rsidR="00FB6A6C" w:rsidRPr="00ED28BA">
        <w:rPr>
          <w:sz w:val="22"/>
          <w:szCs w:val="22"/>
          <w:lang w:val="en-US"/>
        </w:rPr>
        <w:t xml:space="preserve">David Alvarez (Advisory Group), </w:t>
      </w:r>
      <w:r w:rsidR="00EF5938" w:rsidRPr="00ED28BA">
        <w:rPr>
          <w:sz w:val="22"/>
          <w:szCs w:val="22"/>
          <w:lang w:val="en-US"/>
        </w:rPr>
        <w:t xml:space="preserve">Barry Brantley, </w:t>
      </w:r>
      <w:r w:rsidR="00FB6A6C" w:rsidRPr="00ED28BA">
        <w:rPr>
          <w:sz w:val="22"/>
          <w:szCs w:val="22"/>
          <w:lang w:val="en-US"/>
        </w:rPr>
        <w:t xml:space="preserve">Tammy Butler, </w:t>
      </w:r>
      <w:r w:rsidRPr="00ED28BA">
        <w:rPr>
          <w:sz w:val="22"/>
          <w:szCs w:val="22"/>
          <w:lang w:val="en-US"/>
        </w:rPr>
        <w:t xml:space="preserve">Betty DiMarco, </w:t>
      </w:r>
      <w:r w:rsidR="00FB6A6C" w:rsidRPr="00ED28BA">
        <w:rPr>
          <w:sz w:val="22"/>
          <w:szCs w:val="22"/>
        </w:rPr>
        <w:t>Andreas Hoffman (</w:t>
      </w:r>
      <w:proofErr w:type="spellStart"/>
      <w:r w:rsidR="00FB6A6C" w:rsidRPr="00ED28BA">
        <w:rPr>
          <w:sz w:val="22"/>
          <w:szCs w:val="22"/>
        </w:rPr>
        <w:t>Advisory</w:t>
      </w:r>
      <w:proofErr w:type="spellEnd"/>
      <w:r w:rsidR="00FB6A6C" w:rsidRPr="00ED28BA">
        <w:rPr>
          <w:sz w:val="22"/>
          <w:szCs w:val="22"/>
        </w:rPr>
        <w:t xml:space="preserve"> </w:t>
      </w:r>
      <w:proofErr w:type="spellStart"/>
      <w:r w:rsidR="00FB6A6C" w:rsidRPr="00ED28BA">
        <w:rPr>
          <w:sz w:val="22"/>
          <w:szCs w:val="22"/>
        </w:rPr>
        <w:t>Group</w:t>
      </w:r>
      <w:proofErr w:type="spellEnd"/>
      <w:r w:rsidR="00FB6A6C" w:rsidRPr="00ED28BA">
        <w:rPr>
          <w:sz w:val="22"/>
          <w:szCs w:val="22"/>
        </w:rPr>
        <w:t xml:space="preserve">), </w:t>
      </w:r>
      <w:r w:rsidR="00FB6A6C" w:rsidRPr="00ED28BA">
        <w:rPr>
          <w:sz w:val="22"/>
          <w:szCs w:val="22"/>
          <w:lang w:val="en-US"/>
        </w:rPr>
        <w:t xml:space="preserve">Robert Larsen, </w:t>
      </w:r>
      <w:r w:rsidR="00490D9B" w:rsidRPr="00ED28BA">
        <w:rPr>
          <w:sz w:val="22"/>
          <w:szCs w:val="22"/>
          <w:lang w:val="en-US"/>
        </w:rPr>
        <w:t>Julianna Padgett</w:t>
      </w:r>
      <w:r w:rsidR="00FA3BDE" w:rsidRPr="00ED28BA">
        <w:rPr>
          <w:sz w:val="22"/>
          <w:szCs w:val="22"/>
          <w:lang w:val="en-US"/>
        </w:rPr>
        <w:t xml:space="preserve">, </w:t>
      </w:r>
      <w:r w:rsidR="00FB6A6C" w:rsidRPr="00ED28BA">
        <w:rPr>
          <w:sz w:val="22"/>
          <w:szCs w:val="22"/>
          <w:lang w:val="en-US"/>
        </w:rPr>
        <w:t xml:space="preserve">Nathan Schwam, Jerry Speir, </w:t>
      </w:r>
      <w:r w:rsidR="008B6CD1" w:rsidRPr="00ED28BA">
        <w:rPr>
          <w:sz w:val="22"/>
          <w:szCs w:val="22"/>
          <w:lang w:val="en-US"/>
        </w:rPr>
        <w:t xml:space="preserve">Drew Ward, </w:t>
      </w:r>
      <w:r w:rsidR="00EF5938" w:rsidRPr="00ED28BA">
        <w:rPr>
          <w:sz w:val="22"/>
          <w:szCs w:val="22"/>
          <w:lang w:val="en-US"/>
        </w:rPr>
        <w:t xml:space="preserve">Rick </w:t>
      </w:r>
      <w:proofErr w:type="spellStart"/>
      <w:r w:rsidR="00EF5938" w:rsidRPr="00ED28BA">
        <w:rPr>
          <w:sz w:val="22"/>
          <w:szCs w:val="22"/>
          <w:lang w:val="en-US"/>
        </w:rPr>
        <w:t>Wilkoff</w:t>
      </w:r>
      <w:proofErr w:type="spellEnd"/>
    </w:p>
    <w:p w14:paraId="1F746ACA" w14:textId="77777777" w:rsidR="00FB6A6C" w:rsidRPr="00ED28BA" w:rsidRDefault="00FB6A6C" w:rsidP="002E279A">
      <w:pPr>
        <w:pStyle w:val="Body"/>
        <w:rPr>
          <w:sz w:val="22"/>
          <w:szCs w:val="22"/>
          <w:lang w:val="en-US"/>
        </w:rPr>
      </w:pPr>
    </w:p>
    <w:p w14:paraId="2E1D4418" w14:textId="78D03909" w:rsidR="002E279A" w:rsidRPr="00ED28BA" w:rsidRDefault="00296ACC" w:rsidP="002E279A">
      <w:pPr>
        <w:pStyle w:val="Body"/>
        <w:rPr>
          <w:sz w:val="22"/>
          <w:szCs w:val="22"/>
          <w:lang w:val="en-US"/>
        </w:rPr>
      </w:pPr>
      <w:r w:rsidRPr="00ED28BA">
        <w:rPr>
          <w:sz w:val="22"/>
          <w:szCs w:val="22"/>
          <w:lang w:val="en-US"/>
        </w:rPr>
        <w:t>Meeting was</w:t>
      </w:r>
      <w:r w:rsidR="00EF5938" w:rsidRPr="00ED28BA">
        <w:rPr>
          <w:sz w:val="22"/>
          <w:szCs w:val="22"/>
          <w:lang w:val="en-US"/>
        </w:rPr>
        <w:t xml:space="preserve"> called to order at </w:t>
      </w:r>
      <w:r w:rsidR="00FB6A6C" w:rsidRPr="00ED28BA">
        <w:rPr>
          <w:sz w:val="22"/>
          <w:szCs w:val="22"/>
          <w:lang w:val="en-US"/>
        </w:rPr>
        <w:t>4</w:t>
      </w:r>
      <w:r w:rsidR="00EF5938" w:rsidRPr="00ED28BA">
        <w:rPr>
          <w:sz w:val="22"/>
          <w:szCs w:val="22"/>
          <w:lang w:val="en-US"/>
        </w:rPr>
        <w:t>:1</w:t>
      </w:r>
      <w:r w:rsidR="00F6431E" w:rsidRPr="00ED28BA">
        <w:rPr>
          <w:sz w:val="22"/>
          <w:szCs w:val="22"/>
          <w:lang w:val="en-US"/>
        </w:rPr>
        <w:t>0</w:t>
      </w:r>
      <w:r w:rsidRPr="00ED28BA">
        <w:rPr>
          <w:sz w:val="22"/>
          <w:szCs w:val="22"/>
          <w:lang w:val="en-US"/>
        </w:rPr>
        <w:t xml:space="preserve"> pm </w:t>
      </w:r>
      <w:r w:rsidR="0081652D" w:rsidRPr="00ED28BA">
        <w:rPr>
          <w:sz w:val="22"/>
          <w:szCs w:val="22"/>
          <w:lang w:val="en-US"/>
        </w:rPr>
        <w:t>with a</w:t>
      </w:r>
      <w:r w:rsidRPr="00ED28BA">
        <w:rPr>
          <w:sz w:val="22"/>
          <w:szCs w:val="22"/>
          <w:lang w:val="en-US"/>
        </w:rPr>
        <w:t xml:space="preserve"> quorum present.</w:t>
      </w:r>
      <w:r w:rsidR="00FA3BDE" w:rsidRPr="00ED28BA">
        <w:rPr>
          <w:sz w:val="22"/>
          <w:szCs w:val="22"/>
          <w:lang w:val="en-US"/>
        </w:rPr>
        <w:t xml:space="preserve"> </w:t>
      </w:r>
      <w:r w:rsidR="00EF5938" w:rsidRPr="00ED28BA">
        <w:rPr>
          <w:sz w:val="22"/>
          <w:szCs w:val="22"/>
          <w:lang w:val="en-US"/>
        </w:rPr>
        <w:t>Barry Brantley</w:t>
      </w:r>
      <w:r w:rsidR="00FA3BDE" w:rsidRPr="00ED28BA">
        <w:rPr>
          <w:sz w:val="22"/>
          <w:szCs w:val="22"/>
          <w:lang w:val="en-US"/>
        </w:rPr>
        <w:t xml:space="preserve"> presided.</w:t>
      </w:r>
      <w:r w:rsidR="0081652D" w:rsidRPr="00ED28BA">
        <w:rPr>
          <w:sz w:val="22"/>
          <w:szCs w:val="22"/>
          <w:lang w:val="en-US"/>
        </w:rPr>
        <w:t xml:space="preserve"> </w:t>
      </w:r>
    </w:p>
    <w:p w14:paraId="785460C4" w14:textId="77777777" w:rsidR="00F80871" w:rsidRPr="00ED28BA" w:rsidRDefault="00F80871">
      <w:pPr>
        <w:pStyle w:val="Body"/>
        <w:rPr>
          <w:sz w:val="22"/>
          <w:szCs w:val="22"/>
        </w:rPr>
      </w:pPr>
    </w:p>
    <w:p w14:paraId="5203494A" w14:textId="29B7C14A" w:rsidR="00F6431E" w:rsidRPr="00ED28BA" w:rsidRDefault="00296ACC">
      <w:pPr>
        <w:pStyle w:val="Body"/>
        <w:rPr>
          <w:sz w:val="22"/>
          <w:szCs w:val="22"/>
          <w:lang w:val="en-US"/>
        </w:rPr>
      </w:pPr>
      <w:proofErr w:type="gramStart"/>
      <w:r w:rsidRPr="00ED28BA">
        <w:rPr>
          <w:rFonts w:ascii="Times New Roman Bold"/>
          <w:sz w:val="22"/>
          <w:szCs w:val="22"/>
          <w:lang w:val="en-US"/>
        </w:rPr>
        <w:t>Approval of Minutes.</w:t>
      </w:r>
      <w:proofErr w:type="gramEnd"/>
      <w:r w:rsidRPr="00ED28BA">
        <w:rPr>
          <w:sz w:val="22"/>
          <w:szCs w:val="22"/>
          <w:lang w:val="en-US"/>
        </w:rPr>
        <w:t xml:space="preserve"> </w:t>
      </w:r>
      <w:r w:rsidR="0081652D" w:rsidRPr="00ED28BA">
        <w:rPr>
          <w:sz w:val="22"/>
          <w:szCs w:val="22"/>
          <w:lang w:val="en-US"/>
        </w:rPr>
        <w:t xml:space="preserve"> Approval of the </w:t>
      </w:r>
      <w:r w:rsidR="00FB6A6C" w:rsidRPr="00ED28BA">
        <w:rPr>
          <w:sz w:val="22"/>
          <w:szCs w:val="22"/>
          <w:lang w:val="en-US"/>
        </w:rPr>
        <w:t xml:space="preserve">November 2014 </w:t>
      </w:r>
      <w:r w:rsidR="0081652D" w:rsidRPr="00ED28BA">
        <w:rPr>
          <w:sz w:val="22"/>
          <w:szCs w:val="22"/>
          <w:lang w:val="en-US"/>
        </w:rPr>
        <w:t xml:space="preserve">minutes was </w:t>
      </w:r>
      <w:r w:rsidR="00FB6A6C" w:rsidRPr="00ED28BA">
        <w:rPr>
          <w:sz w:val="22"/>
          <w:szCs w:val="22"/>
          <w:lang w:val="en-US"/>
        </w:rPr>
        <w:t>unanimous</w:t>
      </w:r>
      <w:r w:rsidR="00ED28BA">
        <w:rPr>
          <w:sz w:val="22"/>
          <w:szCs w:val="22"/>
          <w:lang w:val="en-US"/>
        </w:rPr>
        <w:t xml:space="preserve"> by CRNA Board</w:t>
      </w:r>
      <w:r w:rsidR="00FB6A6C" w:rsidRPr="00ED28BA">
        <w:rPr>
          <w:sz w:val="22"/>
          <w:szCs w:val="22"/>
          <w:lang w:val="en-US"/>
        </w:rPr>
        <w:t>.</w:t>
      </w:r>
    </w:p>
    <w:p w14:paraId="15C9C606" w14:textId="77777777" w:rsidR="0081652D" w:rsidRPr="00ED28BA" w:rsidRDefault="0081652D">
      <w:pPr>
        <w:pStyle w:val="Body"/>
        <w:rPr>
          <w:b/>
          <w:sz w:val="22"/>
          <w:szCs w:val="22"/>
          <w:lang w:val="en-US"/>
        </w:rPr>
      </w:pPr>
    </w:p>
    <w:p w14:paraId="41E3B661" w14:textId="5FE3740B" w:rsidR="00FB6A6C" w:rsidRPr="00ED28BA" w:rsidRDefault="00FB6A6C">
      <w:pPr>
        <w:pStyle w:val="Body"/>
        <w:rPr>
          <w:b/>
          <w:sz w:val="22"/>
          <w:szCs w:val="22"/>
          <w:lang w:val="en-US"/>
        </w:rPr>
      </w:pPr>
      <w:r w:rsidRPr="00ED28BA">
        <w:rPr>
          <w:b/>
          <w:sz w:val="22"/>
          <w:szCs w:val="22"/>
          <w:lang w:val="en-US"/>
        </w:rPr>
        <w:t>Purpose of the Meeting:</w:t>
      </w:r>
    </w:p>
    <w:p w14:paraId="678AECC1" w14:textId="648133AD" w:rsidR="00E501EF" w:rsidRPr="00ED28BA" w:rsidRDefault="00FB6A6C">
      <w:pPr>
        <w:pStyle w:val="Body"/>
        <w:rPr>
          <w:sz w:val="22"/>
          <w:szCs w:val="22"/>
          <w:lang w:val="en-US"/>
        </w:rPr>
      </w:pPr>
      <w:r w:rsidRPr="00ED28BA">
        <w:rPr>
          <w:sz w:val="22"/>
          <w:szCs w:val="22"/>
          <w:lang w:val="en-US"/>
        </w:rPr>
        <w:t>In 1998, an original contract was made to fund Carrollton Community Center. In 2004, this was amended, and in 2009, Trinity</w:t>
      </w:r>
      <w:r w:rsidR="00E501EF" w:rsidRPr="00ED28BA">
        <w:rPr>
          <w:sz w:val="22"/>
          <w:szCs w:val="22"/>
          <w:lang w:val="en-US"/>
        </w:rPr>
        <w:t xml:space="preserve"> Community Center  (TCC) received the Cooperative Endeavor Agreement to build the Center. In this past year, CRNA met with </w:t>
      </w:r>
      <w:proofErr w:type="gramStart"/>
      <w:r w:rsidR="00E501EF" w:rsidRPr="00ED28BA">
        <w:rPr>
          <w:sz w:val="22"/>
          <w:szCs w:val="22"/>
          <w:lang w:val="en-US"/>
        </w:rPr>
        <w:t>TCC  and</w:t>
      </w:r>
      <w:proofErr w:type="gramEnd"/>
      <w:r w:rsidR="00E501EF" w:rsidRPr="00ED28BA">
        <w:rPr>
          <w:sz w:val="22"/>
          <w:szCs w:val="22"/>
          <w:lang w:val="en-US"/>
        </w:rPr>
        <w:t xml:space="preserve"> over the past year held public meetings  with Rep Walt Leger and helped form an Advisory Committee.. The next step was to create a Memo of Understanding between the Advisory Committee and TCC, signed by elected officials.</w:t>
      </w:r>
    </w:p>
    <w:p w14:paraId="1E277117" w14:textId="77777777" w:rsidR="00E501EF" w:rsidRPr="00ED28BA" w:rsidRDefault="00E501EF">
      <w:pPr>
        <w:pStyle w:val="Body"/>
        <w:rPr>
          <w:sz w:val="22"/>
          <w:szCs w:val="22"/>
          <w:lang w:val="en-US"/>
        </w:rPr>
      </w:pPr>
    </w:p>
    <w:p w14:paraId="635E655C" w14:textId="33FE92EE" w:rsidR="00FB6A6C" w:rsidRPr="00ED28BA" w:rsidRDefault="00FB6A6C">
      <w:pPr>
        <w:pStyle w:val="Body"/>
        <w:rPr>
          <w:sz w:val="22"/>
          <w:szCs w:val="22"/>
          <w:lang w:val="en-US"/>
        </w:rPr>
      </w:pPr>
      <w:r w:rsidRPr="00ED28BA">
        <w:rPr>
          <w:sz w:val="22"/>
          <w:szCs w:val="22"/>
          <w:lang w:val="en-US"/>
        </w:rPr>
        <w:t xml:space="preserve">In January, it was learned that the State had funded the Carrolton Community Center (to be built by Trinity Christian Community (TCC)). After reviewing construction estimates and finding that the funding was </w:t>
      </w:r>
      <w:r w:rsidR="007E42BC">
        <w:rPr>
          <w:sz w:val="22"/>
          <w:szCs w:val="22"/>
          <w:lang w:val="en-US"/>
        </w:rPr>
        <w:t>significantly</w:t>
      </w:r>
      <w:r w:rsidRPr="00ED28BA">
        <w:rPr>
          <w:sz w:val="22"/>
          <w:szCs w:val="22"/>
          <w:lang w:val="en-US"/>
        </w:rPr>
        <w:t xml:space="preserve"> less than was needed to build the Center, TCC has rescinded its role as contractor.</w:t>
      </w:r>
    </w:p>
    <w:p w14:paraId="6690CAFE" w14:textId="77777777" w:rsidR="00FB6A6C" w:rsidRPr="00ED28BA" w:rsidRDefault="00FB6A6C">
      <w:pPr>
        <w:pStyle w:val="Body"/>
        <w:rPr>
          <w:sz w:val="22"/>
          <w:szCs w:val="22"/>
          <w:lang w:val="en-US"/>
        </w:rPr>
      </w:pPr>
    </w:p>
    <w:p w14:paraId="5BC86656" w14:textId="7077814B" w:rsidR="00FB6A6C" w:rsidRPr="00ED28BA" w:rsidRDefault="007E42BC">
      <w:pPr>
        <w:pStyle w:val="Body"/>
        <w:rPr>
          <w:sz w:val="22"/>
          <w:szCs w:val="22"/>
          <w:lang w:val="en-US"/>
        </w:rPr>
      </w:pPr>
      <w:r>
        <w:rPr>
          <w:sz w:val="22"/>
          <w:szCs w:val="22"/>
          <w:lang w:val="en-US"/>
        </w:rPr>
        <w:t>There are three e</w:t>
      </w:r>
      <w:r w:rsidR="00FB6A6C" w:rsidRPr="00ED28BA">
        <w:rPr>
          <w:sz w:val="22"/>
          <w:szCs w:val="22"/>
          <w:lang w:val="en-US"/>
        </w:rPr>
        <w:t xml:space="preserve">ntities that are currently approved to have Cooperative Endeavor </w:t>
      </w:r>
      <w:proofErr w:type="gramStart"/>
      <w:r w:rsidR="00FB6A6C" w:rsidRPr="00ED28BA">
        <w:rPr>
          <w:sz w:val="22"/>
          <w:szCs w:val="22"/>
          <w:lang w:val="en-US"/>
        </w:rPr>
        <w:t>Agreements</w:t>
      </w:r>
      <w:r>
        <w:rPr>
          <w:sz w:val="22"/>
          <w:szCs w:val="22"/>
          <w:lang w:val="en-US"/>
        </w:rPr>
        <w:t xml:space="preserve"> </w:t>
      </w:r>
      <w:r w:rsidR="00FB6A6C" w:rsidRPr="00ED28BA">
        <w:rPr>
          <w:sz w:val="22"/>
          <w:szCs w:val="22"/>
          <w:lang w:val="en-US"/>
        </w:rPr>
        <w:t xml:space="preserve"> –</w:t>
      </w:r>
      <w:proofErr w:type="gramEnd"/>
      <w:r w:rsidR="00FB6A6C" w:rsidRPr="00ED28BA">
        <w:rPr>
          <w:sz w:val="22"/>
          <w:szCs w:val="22"/>
          <w:lang w:val="en-US"/>
        </w:rPr>
        <w:t xml:space="preserve"> Facility Planning Control (CEA-FPC) in the Carrollton area: TCC, the City of New Orleans, and Total Community Action</w:t>
      </w:r>
      <w:r>
        <w:rPr>
          <w:sz w:val="22"/>
          <w:szCs w:val="22"/>
          <w:lang w:val="en-US"/>
        </w:rPr>
        <w:t>, Inc.</w:t>
      </w:r>
      <w:r w:rsidR="00FB6A6C" w:rsidRPr="00ED28BA">
        <w:rPr>
          <w:sz w:val="22"/>
          <w:szCs w:val="22"/>
          <w:lang w:val="en-US"/>
        </w:rPr>
        <w:t xml:space="preserve"> (TCA)</w:t>
      </w:r>
      <w:r w:rsidR="00E501EF" w:rsidRPr="00ED28BA">
        <w:rPr>
          <w:sz w:val="22"/>
          <w:szCs w:val="22"/>
          <w:lang w:val="en-US"/>
        </w:rPr>
        <w:t>.</w:t>
      </w:r>
    </w:p>
    <w:p w14:paraId="4BA869EF" w14:textId="77777777" w:rsidR="00E501EF" w:rsidRPr="00ED28BA" w:rsidRDefault="00E501EF">
      <w:pPr>
        <w:pStyle w:val="Body"/>
        <w:rPr>
          <w:sz w:val="22"/>
          <w:szCs w:val="22"/>
          <w:lang w:val="en-US"/>
        </w:rPr>
      </w:pPr>
    </w:p>
    <w:p w14:paraId="4A566CD7" w14:textId="50D9D912" w:rsidR="00E501EF" w:rsidRPr="00ED28BA" w:rsidRDefault="00ED28BA">
      <w:pPr>
        <w:pStyle w:val="Body"/>
        <w:rPr>
          <w:b/>
          <w:sz w:val="22"/>
          <w:szCs w:val="22"/>
          <w:lang w:val="en-US"/>
        </w:rPr>
      </w:pPr>
      <w:r w:rsidRPr="00ED28BA">
        <w:rPr>
          <w:b/>
          <w:sz w:val="22"/>
          <w:szCs w:val="22"/>
          <w:lang w:val="en-US"/>
        </w:rPr>
        <w:t xml:space="preserve">Discussion: </w:t>
      </w:r>
      <w:r w:rsidR="00E501EF" w:rsidRPr="00ED28BA">
        <w:rPr>
          <w:b/>
          <w:sz w:val="22"/>
          <w:szCs w:val="22"/>
          <w:lang w:val="en-US"/>
        </w:rPr>
        <w:t xml:space="preserve">Questions and Comments: </w:t>
      </w:r>
    </w:p>
    <w:p w14:paraId="10D064BA" w14:textId="5A5052CF" w:rsidR="00E501EF" w:rsidRPr="00ED28BA" w:rsidRDefault="00E501EF" w:rsidP="00E501EF">
      <w:pPr>
        <w:pStyle w:val="Body"/>
        <w:numPr>
          <w:ilvl w:val="0"/>
          <w:numId w:val="29"/>
        </w:numPr>
        <w:rPr>
          <w:sz w:val="22"/>
          <w:szCs w:val="22"/>
          <w:lang w:val="en-US"/>
        </w:rPr>
      </w:pPr>
      <w:r w:rsidRPr="00ED28BA">
        <w:rPr>
          <w:sz w:val="22"/>
          <w:szCs w:val="22"/>
          <w:lang w:val="en-US"/>
        </w:rPr>
        <w:t>Can TCC be approached to serve as contractor? Response: Yes</w:t>
      </w:r>
    </w:p>
    <w:p w14:paraId="709A5C7A" w14:textId="5685C549" w:rsidR="00E501EF" w:rsidRPr="00ED28BA" w:rsidRDefault="00E501EF" w:rsidP="00E501EF">
      <w:pPr>
        <w:pStyle w:val="Body"/>
        <w:numPr>
          <w:ilvl w:val="0"/>
          <w:numId w:val="29"/>
        </w:numPr>
        <w:rPr>
          <w:sz w:val="22"/>
          <w:szCs w:val="22"/>
          <w:lang w:val="en-US"/>
        </w:rPr>
      </w:pPr>
      <w:r w:rsidRPr="00ED28BA">
        <w:rPr>
          <w:sz w:val="22"/>
          <w:szCs w:val="22"/>
          <w:lang w:val="en-US"/>
        </w:rPr>
        <w:t>Can the plan which was developed in 2003 be redesigned to fit the current budget? Response: Architectural design fees were already spent from the total amount. Would probably require additional funds to pay for redesign.</w:t>
      </w:r>
    </w:p>
    <w:p w14:paraId="16C8614F" w14:textId="33A80518" w:rsidR="00E501EF" w:rsidRPr="00ED28BA" w:rsidRDefault="00E501EF" w:rsidP="00E501EF">
      <w:pPr>
        <w:pStyle w:val="Body"/>
        <w:numPr>
          <w:ilvl w:val="0"/>
          <w:numId w:val="29"/>
        </w:numPr>
        <w:rPr>
          <w:sz w:val="22"/>
          <w:szCs w:val="22"/>
          <w:lang w:val="en-US"/>
        </w:rPr>
      </w:pPr>
      <w:r w:rsidRPr="00ED28BA">
        <w:rPr>
          <w:sz w:val="22"/>
          <w:szCs w:val="22"/>
          <w:lang w:val="en-US"/>
        </w:rPr>
        <w:t xml:space="preserve">There is an effort to redevelop the Carrollton Courthouse.  As part of the effort, the developers would be interested in also developing a block currently owned by HANO and the City </w:t>
      </w:r>
      <w:proofErr w:type="gramStart"/>
      <w:r w:rsidRPr="00ED28BA">
        <w:rPr>
          <w:sz w:val="22"/>
          <w:szCs w:val="22"/>
          <w:lang w:val="en-US"/>
        </w:rPr>
        <w:t>( Willow</w:t>
      </w:r>
      <w:proofErr w:type="gramEnd"/>
      <w:r w:rsidRPr="00ED28BA">
        <w:rPr>
          <w:sz w:val="22"/>
          <w:szCs w:val="22"/>
          <w:lang w:val="en-US"/>
        </w:rPr>
        <w:t>, Gen Ogden, Jeannet</w:t>
      </w:r>
      <w:r w:rsidR="007E42BC">
        <w:rPr>
          <w:sz w:val="22"/>
          <w:szCs w:val="22"/>
          <w:lang w:val="en-US"/>
        </w:rPr>
        <w:t>t</w:t>
      </w:r>
      <w:r w:rsidRPr="00ED28BA">
        <w:rPr>
          <w:sz w:val="22"/>
          <w:szCs w:val="22"/>
          <w:lang w:val="en-US"/>
        </w:rPr>
        <w:t>e, Monticello). They would move and renovate portable buildings to the block to be used as a Community Center.  Response: Great idea, but might be opposition to the location; might be more expensive than we think; would delay the implementation of the CCC project</w:t>
      </w:r>
    </w:p>
    <w:p w14:paraId="45531B0F" w14:textId="2041D628" w:rsidR="00E501EF" w:rsidRPr="00ED28BA" w:rsidRDefault="00E501EF" w:rsidP="00E501EF">
      <w:pPr>
        <w:pStyle w:val="Body"/>
        <w:numPr>
          <w:ilvl w:val="0"/>
          <w:numId w:val="29"/>
        </w:numPr>
        <w:rPr>
          <w:sz w:val="22"/>
          <w:szCs w:val="22"/>
          <w:lang w:val="en-US"/>
        </w:rPr>
      </w:pPr>
      <w:r w:rsidRPr="00ED28BA">
        <w:rPr>
          <w:sz w:val="22"/>
          <w:szCs w:val="22"/>
          <w:lang w:val="en-US"/>
        </w:rPr>
        <w:t>How do we engage neighborhood schools in serving as community centers?</w:t>
      </w:r>
    </w:p>
    <w:p w14:paraId="60359A15" w14:textId="571F65C2" w:rsidR="00E501EF" w:rsidRPr="00ED28BA" w:rsidRDefault="00E501EF" w:rsidP="00E501EF">
      <w:pPr>
        <w:pStyle w:val="Body"/>
        <w:numPr>
          <w:ilvl w:val="0"/>
          <w:numId w:val="29"/>
        </w:numPr>
        <w:rPr>
          <w:sz w:val="22"/>
          <w:szCs w:val="22"/>
          <w:lang w:val="en-US"/>
        </w:rPr>
      </w:pPr>
      <w:r w:rsidRPr="00ED28BA">
        <w:rPr>
          <w:sz w:val="22"/>
          <w:szCs w:val="22"/>
          <w:lang w:val="en-US"/>
        </w:rPr>
        <w:t>How do we make sure the money stays in the community?</w:t>
      </w:r>
    </w:p>
    <w:p w14:paraId="63937FF9" w14:textId="77777777" w:rsidR="00ED28BA" w:rsidRPr="00ED28BA" w:rsidRDefault="00ED28BA" w:rsidP="00ED28BA">
      <w:pPr>
        <w:pStyle w:val="Body"/>
        <w:rPr>
          <w:sz w:val="22"/>
          <w:szCs w:val="22"/>
          <w:lang w:val="en-US"/>
        </w:rPr>
      </w:pPr>
    </w:p>
    <w:p w14:paraId="43F9A474" w14:textId="7A02ED7E" w:rsidR="00ED28BA" w:rsidRPr="00ED28BA" w:rsidRDefault="00ED28BA" w:rsidP="00ED28BA">
      <w:pPr>
        <w:pStyle w:val="Body"/>
        <w:rPr>
          <w:b/>
          <w:sz w:val="22"/>
          <w:szCs w:val="22"/>
          <w:lang w:val="en-US"/>
        </w:rPr>
      </w:pPr>
      <w:r w:rsidRPr="00ED28BA">
        <w:rPr>
          <w:b/>
          <w:sz w:val="22"/>
          <w:szCs w:val="22"/>
          <w:lang w:val="en-US"/>
        </w:rPr>
        <w:t>Decision:</w:t>
      </w:r>
    </w:p>
    <w:p w14:paraId="1943BD39" w14:textId="4FD8444E" w:rsidR="00ED28BA" w:rsidRDefault="00ED28BA" w:rsidP="00ED28BA">
      <w:pPr>
        <w:pStyle w:val="Body"/>
        <w:rPr>
          <w:sz w:val="22"/>
          <w:szCs w:val="22"/>
          <w:lang w:val="en-US"/>
        </w:rPr>
      </w:pPr>
      <w:r w:rsidRPr="00ED28BA">
        <w:rPr>
          <w:sz w:val="22"/>
          <w:szCs w:val="22"/>
          <w:lang w:val="en-US"/>
        </w:rPr>
        <w:t>The group asked Barry Brantley to draft a resolution asking the city of New Orleans to assume coordination or CEA responsibility for the project.  While the city of New Orleans is the group’s first choice, CRNA and advisory group members are also willing to work with Total Community Action</w:t>
      </w:r>
      <w:r w:rsidR="007E42BC">
        <w:rPr>
          <w:sz w:val="22"/>
          <w:szCs w:val="22"/>
          <w:lang w:val="en-US"/>
        </w:rPr>
        <w:t xml:space="preserve">, </w:t>
      </w:r>
      <w:proofErr w:type="gramStart"/>
      <w:r w:rsidR="007E42BC">
        <w:rPr>
          <w:sz w:val="22"/>
          <w:szCs w:val="22"/>
          <w:lang w:val="en-US"/>
        </w:rPr>
        <w:t>Inc.</w:t>
      </w:r>
      <w:bookmarkStart w:id="0" w:name="_GoBack"/>
      <w:bookmarkEnd w:id="0"/>
      <w:r w:rsidRPr="00ED28BA">
        <w:rPr>
          <w:sz w:val="22"/>
          <w:szCs w:val="22"/>
          <w:lang w:val="en-US"/>
        </w:rPr>
        <w:t>.</w:t>
      </w:r>
      <w:proofErr w:type="gramEnd"/>
      <w:r w:rsidRPr="00ED28BA">
        <w:rPr>
          <w:sz w:val="22"/>
          <w:szCs w:val="22"/>
          <w:lang w:val="en-US"/>
        </w:rPr>
        <w:t xml:space="preserve"> The resolution should also indicate a desire to raise funds for redesign of the project to fit within available funds.</w:t>
      </w:r>
    </w:p>
    <w:p w14:paraId="64C45F49" w14:textId="77777777" w:rsidR="00ED28BA" w:rsidRDefault="00ED28BA" w:rsidP="00ED28BA">
      <w:pPr>
        <w:pStyle w:val="Body"/>
        <w:rPr>
          <w:sz w:val="22"/>
          <w:szCs w:val="22"/>
          <w:lang w:val="en-US"/>
        </w:rPr>
      </w:pPr>
    </w:p>
    <w:p w14:paraId="162761C9" w14:textId="00B5B06E" w:rsidR="002E279A" w:rsidRPr="00ED28BA" w:rsidRDefault="00ED28BA" w:rsidP="002E279A">
      <w:pPr>
        <w:pStyle w:val="Body"/>
        <w:rPr>
          <w:b/>
          <w:sz w:val="22"/>
          <w:szCs w:val="22"/>
          <w:lang w:val="en-US"/>
        </w:rPr>
      </w:pPr>
      <w:r w:rsidRPr="00ED28BA">
        <w:rPr>
          <w:b/>
          <w:sz w:val="22"/>
          <w:szCs w:val="22"/>
          <w:lang w:val="en-US"/>
        </w:rPr>
        <w:t>Meeting adjourned</w:t>
      </w:r>
      <w:r>
        <w:rPr>
          <w:b/>
          <w:sz w:val="22"/>
          <w:szCs w:val="22"/>
          <w:lang w:val="en-US"/>
        </w:rPr>
        <w:t xml:space="preserve"> at 6:00PM</w:t>
      </w:r>
    </w:p>
    <w:sectPr w:rsidR="002E279A" w:rsidRPr="00ED28BA" w:rsidSect="00ED28BA">
      <w:headerReference w:type="even" r:id="rId9"/>
      <w:headerReference w:type="default" r:id="rId10"/>
      <w:pgSz w:w="12240" w:h="15840"/>
      <w:pgMar w:top="1080" w:right="1512" w:bottom="630"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9CF131" w14:textId="77777777" w:rsidR="005F0AF0" w:rsidRDefault="005F0AF0">
      <w:r>
        <w:separator/>
      </w:r>
    </w:p>
  </w:endnote>
  <w:endnote w:type="continuationSeparator" w:id="0">
    <w:p w14:paraId="6ECAAC8A" w14:textId="77777777" w:rsidR="005F0AF0" w:rsidRDefault="005F0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Times New Roman Bold">
    <w:panose1 w:val="020208030705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A39A5E" w14:textId="77777777" w:rsidR="005F0AF0" w:rsidRDefault="005F0AF0">
      <w:r>
        <w:separator/>
      </w:r>
    </w:p>
  </w:footnote>
  <w:footnote w:type="continuationSeparator" w:id="0">
    <w:p w14:paraId="62CF3641" w14:textId="77777777" w:rsidR="005F0AF0" w:rsidRDefault="005F0A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470720" w14:textId="77777777" w:rsidR="00E501EF" w:rsidRDefault="00E501EF" w:rsidP="007B23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FD021F" w14:textId="77777777" w:rsidR="00E501EF" w:rsidRDefault="00E501EF" w:rsidP="007B2380">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C6B1DD" w14:textId="77777777" w:rsidR="00E501EF" w:rsidRDefault="00E501EF" w:rsidP="007B23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D28BA">
      <w:rPr>
        <w:rStyle w:val="PageNumber"/>
        <w:noProof/>
      </w:rPr>
      <w:t>2</w:t>
    </w:r>
    <w:r>
      <w:rPr>
        <w:rStyle w:val="PageNumber"/>
      </w:rPr>
      <w:fldChar w:fldCharType="end"/>
    </w:r>
  </w:p>
  <w:p w14:paraId="2FD8AF38" w14:textId="75AB89FE" w:rsidR="00E501EF" w:rsidRDefault="00E501EF" w:rsidP="007B2380">
    <w:pPr>
      <w:pStyle w:val="Header"/>
      <w:ind w:right="360"/>
    </w:pPr>
    <w:r>
      <w:t>CRNA</w:t>
    </w:r>
    <w:r w:rsidR="00ED28BA">
      <w:t xml:space="preserve"> / CCC Advisory Group Special Meeting</w:t>
    </w:r>
    <w:r>
      <w:t xml:space="preserve"> 1.</w:t>
    </w:r>
    <w:r w:rsidR="00ED28BA">
      <w:t>24</w:t>
    </w:r>
    <w:r>
      <w:t>.15</w:t>
    </w:r>
  </w:p>
  <w:p w14:paraId="536D2FC1" w14:textId="77777777" w:rsidR="00E501EF" w:rsidRDefault="00E501EF" w:rsidP="007B2380">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25B9B"/>
    <w:multiLevelType w:val="hybridMultilevel"/>
    <w:tmpl w:val="2DF0B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0C64A4"/>
    <w:multiLevelType w:val="hybridMultilevel"/>
    <w:tmpl w:val="64FA2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751639"/>
    <w:multiLevelType w:val="hybridMultilevel"/>
    <w:tmpl w:val="916C6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495604"/>
    <w:multiLevelType w:val="hybridMultilevel"/>
    <w:tmpl w:val="47EEC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F8567E"/>
    <w:multiLevelType w:val="hybridMultilevel"/>
    <w:tmpl w:val="F1529D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F708BB"/>
    <w:multiLevelType w:val="hybridMultilevel"/>
    <w:tmpl w:val="D526D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7A05569"/>
    <w:multiLevelType w:val="multilevel"/>
    <w:tmpl w:val="CE6A3A56"/>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7">
    <w:nsid w:val="291C555E"/>
    <w:multiLevelType w:val="hybridMultilevel"/>
    <w:tmpl w:val="92E86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8015B5"/>
    <w:multiLevelType w:val="hybridMultilevel"/>
    <w:tmpl w:val="E9CCF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BD36A2"/>
    <w:multiLevelType w:val="hybridMultilevel"/>
    <w:tmpl w:val="2F0E8B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05D26C3"/>
    <w:multiLevelType w:val="multilevel"/>
    <w:tmpl w:val="79AAF7F6"/>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1">
    <w:nsid w:val="329362CB"/>
    <w:multiLevelType w:val="hybridMultilevel"/>
    <w:tmpl w:val="B64C2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2C85EAC"/>
    <w:multiLevelType w:val="hybridMultilevel"/>
    <w:tmpl w:val="BE5435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3F7DB8"/>
    <w:multiLevelType w:val="multilevel"/>
    <w:tmpl w:val="8A068F7A"/>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4">
    <w:nsid w:val="39EA08ED"/>
    <w:multiLevelType w:val="hybridMultilevel"/>
    <w:tmpl w:val="E8EEA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F57C1B"/>
    <w:multiLevelType w:val="multilevel"/>
    <w:tmpl w:val="CE38D3AE"/>
    <w:styleLink w:val="List0"/>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6">
    <w:nsid w:val="431F42EB"/>
    <w:multiLevelType w:val="hybridMultilevel"/>
    <w:tmpl w:val="0A9667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434A337C"/>
    <w:multiLevelType w:val="multilevel"/>
    <w:tmpl w:val="9CBEAB94"/>
    <w:lvl w:ilvl="0">
      <w:start w:val="1"/>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8">
    <w:nsid w:val="460D323E"/>
    <w:multiLevelType w:val="hybridMultilevel"/>
    <w:tmpl w:val="175C9D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554A59"/>
    <w:multiLevelType w:val="multilevel"/>
    <w:tmpl w:val="F580DE42"/>
    <w:styleLink w:val="List21"/>
    <w:lvl w:ilvl="0">
      <w:start w:val="1"/>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0">
    <w:nsid w:val="4BE438E3"/>
    <w:multiLevelType w:val="hybridMultilevel"/>
    <w:tmpl w:val="1BAAA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55E3589"/>
    <w:multiLevelType w:val="hybridMultilevel"/>
    <w:tmpl w:val="7C6222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C336949"/>
    <w:multiLevelType w:val="multilevel"/>
    <w:tmpl w:val="CFBCD4D6"/>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23">
    <w:nsid w:val="61647B3E"/>
    <w:multiLevelType w:val="multilevel"/>
    <w:tmpl w:val="9A3A43EE"/>
    <w:styleLink w:val="List1"/>
    <w:lvl w:ilvl="0">
      <w:start w:val="3"/>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4">
    <w:nsid w:val="64EB533A"/>
    <w:multiLevelType w:val="hybridMultilevel"/>
    <w:tmpl w:val="6ECAC2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53275FA"/>
    <w:multiLevelType w:val="hybridMultilevel"/>
    <w:tmpl w:val="AA74B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5B77784"/>
    <w:multiLevelType w:val="hybridMultilevel"/>
    <w:tmpl w:val="8FD8C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10C1818"/>
    <w:multiLevelType w:val="hybridMultilevel"/>
    <w:tmpl w:val="F2F07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7647B93"/>
    <w:multiLevelType w:val="hybridMultilevel"/>
    <w:tmpl w:val="02D4BD7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15"/>
  </w:num>
  <w:num w:numId="4">
    <w:abstractNumId w:val="13"/>
  </w:num>
  <w:num w:numId="5">
    <w:abstractNumId w:val="23"/>
  </w:num>
  <w:num w:numId="6">
    <w:abstractNumId w:val="17"/>
  </w:num>
  <w:num w:numId="7">
    <w:abstractNumId w:val="22"/>
  </w:num>
  <w:num w:numId="8">
    <w:abstractNumId w:val="19"/>
  </w:num>
  <w:num w:numId="9">
    <w:abstractNumId w:val="26"/>
  </w:num>
  <w:num w:numId="10">
    <w:abstractNumId w:val="24"/>
  </w:num>
  <w:num w:numId="11">
    <w:abstractNumId w:val="21"/>
  </w:num>
  <w:num w:numId="12">
    <w:abstractNumId w:val="8"/>
  </w:num>
  <w:num w:numId="13">
    <w:abstractNumId w:val="2"/>
  </w:num>
  <w:num w:numId="14">
    <w:abstractNumId w:val="5"/>
  </w:num>
  <w:num w:numId="15">
    <w:abstractNumId w:val="3"/>
  </w:num>
  <w:num w:numId="16">
    <w:abstractNumId w:val="11"/>
  </w:num>
  <w:num w:numId="17">
    <w:abstractNumId w:val="27"/>
  </w:num>
  <w:num w:numId="18">
    <w:abstractNumId w:val="28"/>
  </w:num>
  <w:num w:numId="19">
    <w:abstractNumId w:val="9"/>
  </w:num>
  <w:num w:numId="20">
    <w:abstractNumId w:val="16"/>
  </w:num>
  <w:num w:numId="21">
    <w:abstractNumId w:val="12"/>
  </w:num>
  <w:num w:numId="22">
    <w:abstractNumId w:val="0"/>
  </w:num>
  <w:num w:numId="23">
    <w:abstractNumId w:val="25"/>
  </w:num>
  <w:num w:numId="24">
    <w:abstractNumId w:val="7"/>
  </w:num>
  <w:num w:numId="25">
    <w:abstractNumId w:val="4"/>
  </w:num>
  <w:num w:numId="26">
    <w:abstractNumId w:val="18"/>
  </w:num>
  <w:num w:numId="27">
    <w:abstractNumId w:val="14"/>
  </w:num>
  <w:num w:numId="28">
    <w:abstractNumId w:val="1"/>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F80871"/>
    <w:rsid w:val="00045209"/>
    <w:rsid w:val="0005343C"/>
    <w:rsid w:val="000C0E9E"/>
    <w:rsid w:val="000E5684"/>
    <w:rsid w:val="00216BB8"/>
    <w:rsid w:val="00226E82"/>
    <w:rsid w:val="002472F5"/>
    <w:rsid w:val="00250794"/>
    <w:rsid w:val="00256060"/>
    <w:rsid w:val="00290532"/>
    <w:rsid w:val="00296ACC"/>
    <w:rsid w:val="002E279A"/>
    <w:rsid w:val="0033650E"/>
    <w:rsid w:val="00340F78"/>
    <w:rsid w:val="00392771"/>
    <w:rsid w:val="004326ED"/>
    <w:rsid w:val="00463823"/>
    <w:rsid w:val="00490D9B"/>
    <w:rsid w:val="004D1598"/>
    <w:rsid w:val="004D3FAD"/>
    <w:rsid w:val="004F0ACD"/>
    <w:rsid w:val="004F3AF0"/>
    <w:rsid w:val="0051107D"/>
    <w:rsid w:val="00523791"/>
    <w:rsid w:val="005516D9"/>
    <w:rsid w:val="00552402"/>
    <w:rsid w:val="00564F48"/>
    <w:rsid w:val="005A6781"/>
    <w:rsid w:val="005D4AA4"/>
    <w:rsid w:val="005F0AF0"/>
    <w:rsid w:val="006277B4"/>
    <w:rsid w:val="006D1608"/>
    <w:rsid w:val="006E699F"/>
    <w:rsid w:val="006F1634"/>
    <w:rsid w:val="006F754E"/>
    <w:rsid w:val="0074700A"/>
    <w:rsid w:val="00760C9C"/>
    <w:rsid w:val="00770C76"/>
    <w:rsid w:val="0077110A"/>
    <w:rsid w:val="007B2380"/>
    <w:rsid w:val="007E42BC"/>
    <w:rsid w:val="0081652D"/>
    <w:rsid w:val="00830543"/>
    <w:rsid w:val="008B6CD1"/>
    <w:rsid w:val="008F289A"/>
    <w:rsid w:val="00933DFB"/>
    <w:rsid w:val="0094252A"/>
    <w:rsid w:val="0097191F"/>
    <w:rsid w:val="00972228"/>
    <w:rsid w:val="00991367"/>
    <w:rsid w:val="00A150F9"/>
    <w:rsid w:val="00A17E75"/>
    <w:rsid w:val="00B20AFB"/>
    <w:rsid w:val="00B81E2C"/>
    <w:rsid w:val="00BA4D9F"/>
    <w:rsid w:val="00BE100B"/>
    <w:rsid w:val="00BF17FF"/>
    <w:rsid w:val="00C25445"/>
    <w:rsid w:val="00C75FFF"/>
    <w:rsid w:val="00C83AEC"/>
    <w:rsid w:val="00CF21DE"/>
    <w:rsid w:val="00D23B95"/>
    <w:rsid w:val="00D879E2"/>
    <w:rsid w:val="00DD23B4"/>
    <w:rsid w:val="00E26CD9"/>
    <w:rsid w:val="00E501EF"/>
    <w:rsid w:val="00EB06D6"/>
    <w:rsid w:val="00EC254A"/>
    <w:rsid w:val="00ED28BA"/>
    <w:rsid w:val="00EE2145"/>
    <w:rsid w:val="00EF5938"/>
    <w:rsid w:val="00F2437C"/>
    <w:rsid w:val="00F34F3F"/>
    <w:rsid w:val="00F60B90"/>
    <w:rsid w:val="00F6431E"/>
    <w:rsid w:val="00F72458"/>
    <w:rsid w:val="00F80871"/>
    <w:rsid w:val="00FA3BDE"/>
    <w:rsid w:val="00FB6A6C"/>
    <w:rsid w:val="00FC7AC3"/>
    <w:rsid w:val="00FD52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6F0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Cambria" w:eastAsia="Cambria" w:hAnsi="Cambria" w:cs="Cambria"/>
      <w:color w:val="000000"/>
      <w:sz w:val="24"/>
      <w:szCs w:val="24"/>
      <w:u w:color="000000"/>
      <w:lang w:val="es-ES_tradnl"/>
    </w:rPr>
  </w:style>
  <w:style w:type="paragraph" w:styleId="ListParagraph">
    <w:name w:val="List Paragraph"/>
    <w:uiPriority w:val="34"/>
    <w:qFormat/>
    <w:pPr>
      <w:ind w:left="720"/>
    </w:pPr>
    <w:rPr>
      <w:rFonts w:hAnsi="Arial Unicode MS" w:cs="Arial Unicode MS"/>
      <w:color w:val="000000"/>
      <w:sz w:val="24"/>
      <w:szCs w:val="24"/>
      <w:u w:color="000000"/>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1"/>
    <w:pPr>
      <w:numPr>
        <w:numId w:val="5"/>
      </w:numPr>
    </w:pPr>
  </w:style>
  <w:style w:type="numbering" w:customStyle="1" w:styleId="List21">
    <w:name w:val="List 21"/>
    <w:basedOn w:val="ImportedStyle2"/>
    <w:pPr>
      <w:numPr>
        <w:numId w:val="8"/>
      </w:numPr>
    </w:pPr>
  </w:style>
  <w:style w:type="numbering" w:customStyle="1" w:styleId="ImportedStyle2">
    <w:name w:val="Imported Style 2"/>
  </w:style>
  <w:style w:type="paragraph" w:styleId="BalloonText">
    <w:name w:val="Balloon Text"/>
    <w:basedOn w:val="Normal"/>
    <w:link w:val="BalloonTextChar"/>
    <w:uiPriority w:val="99"/>
    <w:semiHidden/>
    <w:unhideWhenUsed/>
    <w:rsid w:val="00C75FFF"/>
    <w:rPr>
      <w:rFonts w:ascii="Lucida Grande" w:hAnsi="Lucida Grande"/>
      <w:sz w:val="18"/>
      <w:szCs w:val="18"/>
    </w:rPr>
  </w:style>
  <w:style w:type="character" w:customStyle="1" w:styleId="BalloonTextChar">
    <w:name w:val="Balloon Text Char"/>
    <w:basedOn w:val="DefaultParagraphFont"/>
    <w:link w:val="BalloonText"/>
    <w:uiPriority w:val="99"/>
    <w:semiHidden/>
    <w:rsid w:val="00C75FFF"/>
    <w:rPr>
      <w:rFonts w:ascii="Lucida Grande" w:hAnsi="Lucida Grande"/>
      <w:sz w:val="18"/>
      <w:szCs w:val="18"/>
    </w:rPr>
  </w:style>
  <w:style w:type="table" w:styleId="TableGrid">
    <w:name w:val="Table Grid"/>
    <w:basedOn w:val="TableNormal"/>
    <w:uiPriority w:val="59"/>
    <w:rsid w:val="00CF21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B2380"/>
    <w:pPr>
      <w:tabs>
        <w:tab w:val="center" w:pos="4320"/>
        <w:tab w:val="right" w:pos="8640"/>
      </w:tabs>
    </w:pPr>
  </w:style>
  <w:style w:type="character" w:customStyle="1" w:styleId="HeaderChar">
    <w:name w:val="Header Char"/>
    <w:basedOn w:val="DefaultParagraphFont"/>
    <w:link w:val="Header"/>
    <w:uiPriority w:val="99"/>
    <w:rsid w:val="007B2380"/>
    <w:rPr>
      <w:sz w:val="24"/>
      <w:szCs w:val="24"/>
    </w:rPr>
  </w:style>
  <w:style w:type="character" w:styleId="PageNumber">
    <w:name w:val="page number"/>
    <w:basedOn w:val="DefaultParagraphFont"/>
    <w:uiPriority w:val="99"/>
    <w:semiHidden/>
    <w:unhideWhenUsed/>
    <w:rsid w:val="007B2380"/>
  </w:style>
  <w:style w:type="paragraph" w:styleId="FootnoteText">
    <w:name w:val="footnote text"/>
    <w:basedOn w:val="Normal"/>
    <w:link w:val="FootnoteTextChar"/>
    <w:uiPriority w:val="99"/>
    <w:unhideWhenUsed/>
    <w:rsid w:val="008F289A"/>
  </w:style>
  <w:style w:type="character" w:customStyle="1" w:styleId="FootnoteTextChar">
    <w:name w:val="Footnote Text Char"/>
    <w:basedOn w:val="DefaultParagraphFont"/>
    <w:link w:val="FootnoteText"/>
    <w:uiPriority w:val="99"/>
    <w:rsid w:val="008F289A"/>
    <w:rPr>
      <w:sz w:val="24"/>
      <w:szCs w:val="24"/>
    </w:rPr>
  </w:style>
  <w:style w:type="character" w:styleId="FootnoteReference">
    <w:name w:val="footnote reference"/>
    <w:basedOn w:val="DefaultParagraphFont"/>
    <w:uiPriority w:val="99"/>
    <w:unhideWhenUsed/>
    <w:rsid w:val="008F289A"/>
    <w:rPr>
      <w:vertAlign w:val="superscript"/>
    </w:rPr>
  </w:style>
  <w:style w:type="paragraph" w:styleId="Footer">
    <w:name w:val="footer"/>
    <w:basedOn w:val="Normal"/>
    <w:link w:val="FooterChar"/>
    <w:uiPriority w:val="99"/>
    <w:unhideWhenUsed/>
    <w:rsid w:val="0074700A"/>
    <w:pPr>
      <w:tabs>
        <w:tab w:val="center" w:pos="4320"/>
        <w:tab w:val="right" w:pos="8640"/>
      </w:tabs>
    </w:pPr>
  </w:style>
  <w:style w:type="character" w:customStyle="1" w:styleId="FooterChar">
    <w:name w:val="Footer Char"/>
    <w:basedOn w:val="DefaultParagraphFont"/>
    <w:link w:val="Footer"/>
    <w:uiPriority w:val="99"/>
    <w:rsid w:val="0074700A"/>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Cambria" w:eastAsia="Cambria" w:hAnsi="Cambria" w:cs="Cambria"/>
      <w:color w:val="000000"/>
      <w:sz w:val="24"/>
      <w:szCs w:val="24"/>
      <w:u w:color="000000"/>
      <w:lang w:val="es-ES_tradnl"/>
    </w:rPr>
  </w:style>
  <w:style w:type="paragraph" w:styleId="ListParagraph">
    <w:name w:val="List Paragraph"/>
    <w:uiPriority w:val="34"/>
    <w:qFormat/>
    <w:pPr>
      <w:ind w:left="720"/>
    </w:pPr>
    <w:rPr>
      <w:rFonts w:hAnsi="Arial Unicode MS" w:cs="Arial Unicode MS"/>
      <w:color w:val="000000"/>
      <w:sz w:val="24"/>
      <w:szCs w:val="24"/>
      <w:u w:color="000000"/>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1"/>
    <w:pPr>
      <w:numPr>
        <w:numId w:val="5"/>
      </w:numPr>
    </w:pPr>
  </w:style>
  <w:style w:type="numbering" w:customStyle="1" w:styleId="List21">
    <w:name w:val="List 21"/>
    <w:basedOn w:val="ImportedStyle2"/>
    <w:pPr>
      <w:numPr>
        <w:numId w:val="8"/>
      </w:numPr>
    </w:pPr>
  </w:style>
  <w:style w:type="numbering" w:customStyle="1" w:styleId="ImportedStyle2">
    <w:name w:val="Imported Style 2"/>
  </w:style>
  <w:style w:type="paragraph" w:styleId="BalloonText">
    <w:name w:val="Balloon Text"/>
    <w:basedOn w:val="Normal"/>
    <w:link w:val="BalloonTextChar"/>
    <w:uiPriority w:val="99"/>
    <w:semiHidden/>
    <w:unhideWhenUsed/>
    <w:rsid w:val="00C75FFF"/>
    <w:rPr>
      <w:rFonts w:ascii="Lucida Grande" w:hAnsi="Lucida Grande"/>
      <w:sz w:val="18"/>
      <w:szCs w:val="18"/>
    </w:rPr>
  </w:style>
  <w:style w:type="character" w:customStyle="1" w:styleId="BalloonTextChar">
    <w:name w:val="Balloon Text Char"/>
    <w:basedOn w:val="DefaultParagraphFont"/>
    <w:link w:val="BalloonText"/>
    <w:uiPriority w:val="99"/>
    <w:semiHidden/>
    <w:rsid w:val="00C75FFF"/>
    <w:rPr>
      <w:rFonts w:ascii="Lucida Grande" w:hAnsi="Lucida Grande"/>
      <w:sz w:val="18"/>
      <w:szCs w:val="18"/>
    </w:rPr>
  </w:style>
  <w:style w:type="table" w:styleId="TableGrid">
    <w:name w:val="Table Grid"/>
    <w:basedOn w:val="TableNormal"/>
    <w:uiPriority w:val="59"/>
    <w:rsid w:val="00CF21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B2380"/>
    <w:pPr>
      <w:tabs>
        <w:tab w:val="center" w:pos="4320"/>
        <w:tab w:val="right" w:pos="8640"/>
      </w:tabs>
    </w:pPr>
  </w:style>
  <w:style w:type="character" w:customStyle="1" w:styleId="HeaderChar">
    <w:name w:val="Header Char"/>
    <w:basedOn w:val="DefaultParagraphFont"/>
    <w:link w:val="Header"/>
    <w:uiPriority w:val="99"/>
    <w:rsid w:val="007B2380"/>
    <w:rPr>
      <w:sz w:val="24"/>
      <w:szCs w:val="24"/>
    </w:rPr>
  </w:style>
  <w:style w:type="character" w:styleId="PageNumber">
    <w:name w:val="page number"/>
    <w:basedOn w:val="DefaultParagraphFont"/>
    <w:uiPriority w:val="99"/>
    <w:semiHidden/>
    <w:unhideWhenUsed/>
    <w:rsid w:val="007B2380"/>
  </w:style>
  <w:style w:type="paragraph" w:styleId="FootnoteText">
    <w:name w:val="footnote text"/>
    <w:basedOn w:val="Normal"/>
    <w:link w:val="FootnoteTextChar"/>
    <w:uiPriority w:val="99"/>
    <w:unhideWhenUsed/>
    <w:rsid w:val="008F289A"/>
  </w:style>
  <w:style w:type="character" w:customStyle="1" w:styleId="FootnoteTextChar">
    <w:name w:val="Footnote Text Char"/>
    <w:basedOn w:val="DefaultParagraphFont"/>
    <w:link w:val="FootnoteText"/>
    <w:uiPriority w:val="99"/>
    <w:rsid w:val="008F289A"/>
    <w:rPr>
      <w:sz w:val="24"/>
      <w:szCs w:val="24"/>
    </w:rPr>
  </w:style>
  <w:style w:type="character" w:styleId="FootnoteReference">
    <w:name w:val="footnote reference"/>
    <w:basedOn w:val="DefaultParagraphFont"/>
    <w:uiPriority w:val="99"/>
    <w:unhideWhenUsed/>
    <w:rsid w:val="008F289A"/>
    <w:rPr>
      <w:vertAlign w:val="superscript"/>
    </w:rPr>
  </w:style>
  <w:style w:type="paragraph" w:styleId="Footer">
    <w:name w:val="footer"/>
    <w:basedOn w:val="Normal"/>
    <w:link w:val="FooterChar"/>
    <w:uiPriority w:val="99"/>
    <w:unhideWhenUsed/>
    <w:rsid w:val="0074700A"/>
    <w:pPr>
      <w:tabs>
        <w:tab w:val="center" w:pos="4320"/>
        <w:tab w:val="right" w:pos="8640"/>
      </w:tabs>
    </w:pPr>
  </w:style>
  <w:style w:type="character" w:customStyle="1" w:styleId="FooterChar">
    <w:name w:val="Footer Char"/>
    <w:basedOn w:val="DefaultParagraphFont"/>
    <w:link w:val="Footer"/>
    <w:uiPriority w:val="99"/>
    <w:rsid w:val="0074700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A0A04C-D30D-4AC0-B555-30BF10B4B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442</Words>
  <Characters>2524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bbran_000</dc:creator>
  <cp:lastModifiedBy>bbrantley@earthlink.net</cp:lastModifiedBy>
  <cp:revision>3</cp:revision>
  <dcterms:created xsi:type="dcterms:W3CDTF">2015-01-29T14:02:00Z</dcterms:created>
  <dcterms:modified xsi:type="dcterms:W3CDTF">2015-01-29T14:05:00Z</dcterms:modified>
</cp:coreProperties>
</file>